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81" w:rsidRDefault="00A80294" w:rsidP="00111B81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EBFE8FF" wp14:editId="135A43E0">
            <wp:extent cx="838200" cy="495300"/>
            <wp:effectExtent l="0" t="0" r="0" b="0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94" w:rsidRPr="00A80294" w:rsidRDefault="00A80294" w:rsidP="00A80294">
      <w:pPr>
        <w:bidi/>
        <w:jc w:val="center"/>
        <w:rPr>
          <w:rFonts w:cs="B Mitra"/>
          <w:rtl/>
          <w:lang w:bidi="fa-IR"/>
        </w:rPr>
      </w:pPr>
      <w:r w:rsidRPr="00A80294">
        <w:rPr>
          <w:rFonts w:cs="B Mitra" w:hint="cs"/>
          <w:rtl/>
          <w:lang w:bidi="fa-IR"/>
        </w:rPr>
        <w:t>دانشکده علوم پزشکی و خدمات بهداشتی درمانی اسدآباد</w:t>
      </w:r>
    </w:p>
    <w:p w:rsidR="006F1EB3" w:rsidRPr="003C2DD2" w:rsidRDefault="003C2DD2" w:rsidP="006F1EB3">
      <w:pPr>
        <w:bidi/>
        <w:spacing w:line="360" w:lineRule="auto"/>
        <w:jc w:val="center"/>
        <w:rPr>
          <w:rFonts w:cs="Cambria"/>
          <w:b/>
          <w:bCs/>
          <w:i/>
          <w:iCs/>
          <w:sz w:val="44"/>
          <w:szCs w:val="44"/>
          <w:rtl/>
          <w:lang w:bidi="fa-IR"/>
        </w:rPr>
      </w:pPr>
      <w:r>
        <w:rPr>
          <w:rFonts w:cs="Cambria" w:hint="cs"/>
          <w:b/>
          <w:bCs/>
          <w:i/>
          <w:iCs/>
          <w:sz w:val="44"/>
          <w:szCs w:val="44"/>
          <w:rtl/>
          <w:lang w:bidi="fa-IR"/>
        </w:rPr>
        <w:t>"</w:t>
      </w:r>
      <w:r w:rsidR="00A80294" w:rsidRPr="00A80294">
        <w:rPr>
          <w:rFonts w:cs="B Nazanin" w:hint="cs"/>
          <w:b/>
          <w:bCs/>
          <w:i/>
          <w:iCs/>
          <w:sz w:val="44"/>
          <w:szCs w:val="44"/>
          <w:rtl/>
          <w:lang w:bidi="fa-IR"/>
        </w:rPr>
        <w:t>اطلاعیه</w:t>
      </w:r>
      <w:r>
        <w:rPr>
          <w:rFonts w:cs="Cambria" w:hint="cs"/>
          <w:b/>
          <w:bCs/>
          <w:i/>
          <w:iCs/>
          <w:sz w:val="44"/>
          <w:szCs w:val="44"/>
          <w:rtl/>
          <w:lang w:bidi="fa-IR"/>
        </w:rPr>
        <w:t>"</w:t>
      </w:r>
    </w:p>
    <w:p w:rsidR="0031714A" w:rsidRPr="006F1EB3" w:rsidRDefault="003764D5" w:rsidP="006F1EB3">
      <w:pPr>
        <w:bidi/>
        <w:spacing w:line="360" w:lineRule="auto"/>
        <w:jc w:val="both"/>
        <w:rPr>
          <w:rFonts w:cs="B Nazanin"/>
          <w:b/>
          <w:bCs/>
          <w:i/>
          <w:iCs/>
          <w:sz w:val="44"/>
          <w:szCs w:val="44"/>
          <w:rtl/>
          <w:lang w:bidi="fa-IR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بدینوسیه به اطلاع می رساند، معاونت آموزشی دانشکده علوم پزشکی اسدآباد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 در نظر دارد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از طریق ارائه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 ی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 الگوهای مناسب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راستای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ترویج فرهنگ مسئولیت پذیری اجت</w:t>
      </w:r>
      <w:bookmarkStart w:id="0" w:name="_GoBack"/>
      <w:bookmarkEnd w:id="0"/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ماعی و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افزایش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شور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نشاط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علمی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دانشجویان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همچنین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ترغیب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ایشان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توجه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 نیازهای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جامعه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تلاش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برای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خدمت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مردم،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جشنواره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یک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روزه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تحت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عنوان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”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اشتراک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گذاری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تجربه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های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ارزشمند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(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اتا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)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تحقق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پاسخگویی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اجتماعی</w:t>
      </w:r>
      <w:r w:rsidRPr="003764D5">
        <w:rPr>
          <w:rFonts w:ascii="Tahoma" w:hAnsi="Tahoma" w:cs="B Nazanin" w:hint="eastAsia"/>
          <w:color w:val="000000"/>
          <w:sz w:val="28"/>
          <w:szCs w:val="28"/>
          <w:rtl/>
        </w:rPr>
        <w:t>”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 xml:space="preserve">در بهار سال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1402،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این دانشکده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برگزار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FE41EA">
        <w:rPr>
          <w:rFonts w:ascii="Tahoma" w:hAnsi="Tahoma" w:cs="B Nazanin" w:hint="cs"/>
          <w:color w:val="000000"/>
          <w:sz w:val="28"/>
          <w:szCs w:val="28"/>
          <w:rtl/>
        </w:rPr>
        <w:t>نماید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.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این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جشنواره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فعالیت</w:t>
      </w:r>
      <w:r w:rsidR="00FE41EA">
        <w:rPr>
          <w:rFonts w:ascii="Cambria" w:hAnsi="Cambria" w:cs="Cambria" w:hint="cs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های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منتخب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قالب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سخنرانی</w:t>
      </w:r>
      <w:r w:rsidRPr="003764D5">
        <w:rPr>
          <w:rFonts w:ascii="Cambria" w:hAnsi="Cambria" w:cs="Cambria" w:hint="cs"/>
          <w:color w:val="000000"/>
          <w:sz w:val="28"/>
          <w:szCs w:val="28"/>
          <w:rtl/>
        </w:rPr>
        <w:t>­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های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/>
          <w:color w:val="000000"/>
          <w:sz w:val="28"/>
          <w:szCs w:val="28"/>
          <w:rtl/>
          <w:lang w:bidi="fa-IR"/>
        </w:rPr>
        <w:t>۱۰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دقیقه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ای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ارایه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خواهد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3764D5">
        <w:rPr>
          <w:rFonts w:ascii="Tahoma" w:hAnsi="Tahoma" w:cs="B Nazanin" w:hint="cs"/>
          <w:color w:val="000000"/>
          <w:sz w:val="28"/>
          <w:szCs w:val="28"/>
          <w:rtl/>
        </w:rPr>
        <w:t>شد</w:t>
      </w:r>
      <w:r w:rsidRPr="003764D5">
        <w:rPr>
          <w:rFonts w:ascii="Tahoma" w:hAnsi="Tahoma" w:cs="B Nazanin"/>
          <w:color w:val="000000"/>
          <w:sz w:val="28"/>
          <w:szCs w:val="28"/>
          <w:rtl/>
        </w:rPr>
        <w:t>.</w:t>
      </w:r>
    </w:p>
    <w:p w:rsidR="006F1EB3" w:rsidRDefault="00FE41EA" w:rsidP="006F1E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لذا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 xml:space="preserve"> از استاتید، دانشجویان و کارکنان محترم درخواست می گردد به شکل ساده و در قالب </w:t>
      </w:r>
      <w:r w:rsidR="00F061A7">
        <w:rPr>
          <w:rFonts w:cs="B Nazanin" w:hint="cs"/>
          <w:sz w:val="28"/>
          <w:szCs w:val="28"/>
          <w:rtl/>
          <w:lang w:bidi="fa-IR"/>
        </w:rPr>
        <w:t xml:space="preserve">یک صفحه چکیده و 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 xml:space="preserve">یک فایل صوتی/تصویری 5-3 دقیقه ای </w:t>
      </w:r>
      <w:r w:rsidR="00F061A7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>خدمتی را که انجام داده اند و آن را مطابق با اهداف و محورهای جشنواره اتا می دادند، به دبیرخانه معاونت آموزشی</w:t>
      </w:r>
      <w:r w:rsidR="00F061A7">
        <w:rPr>
          <w:rFonts w:cs="B Nazanin" w:hint="cs"/>
          <w:sz w:val="28"/>
          <w:szCs w:val="28"/>
          <w:rtl/>
          <w:lang w:bidi="fa-IR"/>
        </w:rPr>
        <w:t xml:space="preserve"> دانشکده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61A7">
        <w:rPr>
          <w:rFonts w:cs="B Nazanin" w:hint="cs"/>
          <w:sz w:val="28"/>
          <w:szCs w:val="28"/>
          <w:rtl/>
          <w:lang w:bidi="fa-IR"/>
        </w:rPr>
        <w:t>معرفی نمایند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 xml:space="preserve">. از بین آثار ارسال شده، پس از داوری و راستی آزمایی، حداکثر 10 تجربه </w:t>
      </w:r>
      <w:r w:rsidR="00F061A7">
        <w:rPr>
          <w:rFonts w:cs="B Nazanin" w:hint="cs"/>
          <w:sz w:val="28"/>
          <w:szCs w:val="28"/>
          <w:rtl/>
          <w:lang w:bidi="fa-IR"/>
        </w:rPr>
        <w:t>از بهترین خدماتی که ار</w:t>
      </w:r>
      <w:r w:rsidR="00DE21B9" w:rsidRPr="00635016">
        <w:rPr>
          <w:rFonts w:cs="B Nazanin" w:hint="cs"/>
          <w:sz w:val="28"/>
          <w:szCs w:val="28"/>
          <w:rtl/>
          <w:lang w:bidi="fa-IR"/>
        </w:rPr>
        <w:t>ائه شده است در روز جشنواره معرفی خواهد شد.</w:t>
      </w:r>
    </w:p>
    <w:p w:rsidR="006F1EB3" w:rsidRDefault="006F1EB3" w:rsidP="006F1EB3">
      <w:pPr>
        <w:bidi/>
        <w:spacing w:line="360" w:lineRule="auto"/>
        <w:jc w:val="both"/>
        <w:rPr>
          <w:rFonts w:cs="B Nazanin" w:hint="cs"/>
          <w:b/>
          <w:sz w:val="28"/>
          <w:szCs w:val="28"/>
          <w:rtl/>
        </w:rPr>
      </w:pPr>
      <w:r w:rsidRPr="00635016">
        <w:rPr>
          <w:rFonts w:cs="B Nazanin"/>
          <w:b/>
          <w:sz w:val="28"/>
          <w:szCs w:val="28"/>
          <w:rtl/>
        </w:rPr>
        <w:t>محور های جشنواره</w:t>
      </w:r>
      <w:r>
        <w:rPr>
          <w:rFonts w:cs="B Nazanin" w:hint="cs"/>
          <w:b/>
          <w:sz w:val="28"/>
          <w:szCs w:val="28"/>
          <w:rtl/>
        </w:rPr>
        <w:t xml:space="preserve"> شامل موارد ذیل می باشد: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ارتقا سلامت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سلامت یکپارچه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دانشگاه بدون مرز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کارآفرینی اجتماعی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توانمندسازی جامعه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ترجمان دانش به زبان مردم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توجه به مفهوم سلامت و محیط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lastRenderedPageBreak/>
        <w:t>مشارکت در برنامه‌های کاهش آسیب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مسئولیت‌پذیری در شرایط بحرانی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/>
          <w:color w:val="000000"/>
          <w:sz w:val="28"/>
          <w:szCs w:val="28"/>
          <w:rtl/>
          <w:lang w:bidi="fa-IR"/>
        </w:rPr>
        <w:t xml:space="preserve"> اخلاق حرفه ای 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color w:val="000000"/>
          <w:sz w:val="28"/>
          <w:szCs w:val="28"/>
        </w:rPr>
      </w:pPr>
      <w:r w:rsidRPr="00FF4873">
        <w:rPr>
          <w:rFonts w:cs="B Nazanin" w:hint="cs"/>
          <w:color w:val="000000"/>
          <w:sz w:val="28"/>
          <w:szCs w:val="28"/>
          <w:rtl/>
          <w:lang w:bidi="fa-IR"/>
        </w:rPr>
        <w:t>اخلاق سازمانی</w:t>
      </w:r>
    </w:p>
    <w:p w:rsidR="006F1EB3" w:rsidRPr="00FF487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b/>
          <w:color w:val="000000"/>
          <w:sz w:val="28"/>
          <w:szCs w:val="28"/>
        </w:rPr>
      </w:pPr>
      <w:r w:rsidRPr="00FF4873">
        <w:rPr>
          <w:rFonts w:cs="B Nazanin"/>
          <w:b/>
          <w:color w:val="000000"/>
          <w:sz w:val="28"/>
          <w:szCs w:val="28"/>
          <w:rtl/>
        </w:rPr>
        <w:t>ترویج کار داوطلبانه</w:t>
      </w:r>
    </w:p>
    <w:p w:rsidR="006F1EB3" w:rsidRPr="006F1EB3" w:rsidRDefault="006F1EB3" w:rsidP="006F1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cs="B Nazanin"/>
          <w:b/>
          <w:color w:val="000000"/>
          <w:sz w:val="28"/>
          <w:szCs w:val="28"/>
          <w:rtl/>
        </w:rPr>
      </w:pPr>
      <w:r w:rsidRPr="00FF4873">
        <w:rPr>
          <w:rFonts w:cs="B Nazanin" w:hint="cs"/>
          <w:b/>
          <w:color w:val="000000"/>
          <w:sz w:val="28"/>
          <w:szCs w:val="28"/>
          <w:rtl/>
        </w:rPr>
        <w:t>مصادیق عمومی کار خیر در حوزه سلامت مانند اهدای عضو، اهدای خون، ارائه خدمات درمانی بهداشتی، فرهنگ سازی و آموزش در زمینه سلامت</w:t>
      </w:r>
    </w:p>
    <w:p w:rsidR="006F1EB3" w:rsidRDefault="006F1EB3" w:rsidP="006F1E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35016" w:rsidRDefault="001C3056" w:rsidP="006F1EB3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635016">
        <w:rPr>
          <w:rFonts w:cs="B Nazanin" w:hint="cs"/>
          <w:sz w:val="28"/>
          <w:szCs w:val="28"/>
          <w:rtl/>
          <w:lang w:bidi="fa-IR"/>
        </w:rPr>
        <w:t xml:space="preserve">برای مشاهده </w:t>
      </w:r>
      <w:r w:rsidR="00F061A7" w:rsidRPr="006F1EB3">
        <w:rPr>
          <w:rFonts w:cs="B Nazanin" w:hint="cs"/>
          <w:sz w:val="28"/>
          <w:szCs w:val="28"/>
          <w:u w:val="single"/>
          <w:rtl/>
          <w:lang w:bidi="fa-IR"/>
        </w:rPr>
        <w:t xml:space="preserve">فرم چکیده ارسال </w:t>
      </w:r>
      <w:r w:rsidR="00966417" w:rsidRPr="006F1EB3">
        <w:rPr>
          <w:rFonts w:cs="B Nazanin" w:hint="cs"/>
          <w:sz w:val="28"/>
          <w:szCs w:val="28"/>
          <w:u w:val="single"/>
          <w:rtl/>
          <w:lang w:bidi="fa-IR"/>
        </w:rPr>
        <w:t>آثار</w:t>
      </w:r>
      <w:r w:rsidR="00F061A7">
        <w:rPr>
          <w:rFonts w:cs="B Nazanin" w:hint="cs"/>
          <w:sz w:val="28"/>
          <w:szCs w:val="28"/>
          <w:rtl/>
          <w:lang w:bidi="fa-IR"/>
        </w:rPr>
        <w:t xml:space="preserve"> و همچنین </w:t>
      </w:r>
      <w:r w:rsidRPr="006F1EB3">
        <w:rPr>
          <w:rFonts w:cs="B Nazanin" w:hint="cs"/>
          <w:sz w:val="28"/>
          <w:szCs w:val="28"/>
          <w:u w:val="single"/>
          <w:rtl/>
          <w:lang w:bidi="fa-IR"/>
        </w:rPr>
        <w:t>جزئیات جشنواره</w:t>
      </w:r>
      <w:r w:rsidRPr="00635016"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Pr="00635016">
        <w:rPr>
          <w:rFonts w:cs="B Nazanin"/>
          <w:b/>
          <w:sz w:val="28"/>
          <w:szCs w:val="28"/>
          <w:rtl/>
        </w:rPr>
        <w:t>اهداف جشنواره</w:t>
      </w:r>
      <w:r w:rsidRPr="00635016">
        <w:rPr>
          <w:rFonts w:cs="B Nazanin" w:hint="cs"/>
          <w:b/>
          <w:sz w:val="28"/>
          <w:szCs w:val="28"/>
          <w:rtl/>
        </w:rPr>
        <w:t xml:space="preserve">، </w:t>
      </w:r>
      <w:r w:rsidRPr="00635016">
        <w:rPr>
          <w:rFonts w:cs="B Nazanin"/>
          <w:sz w:val="28"/>
          <w:szCs w:val="28"/>
          <w:rtl/>
        </w:rPr>
        <w:t>مع</w:t>
      </w:r>
      <w:r w:rsidRPr="00635016">
        <w:rPr>
          <w:rFonts w:cs="B Nazanin" w:hint="cs"/>
          <w:sz w:val="28"/>
          <w:szCs w:val="28"/>
          <w:rtl/>
        </w:rPr>
        <w:t>ی</w:t>
      </w:r>
      <w:r w:rsidRPr="00635016">
        <w:rPr>
          <w:rFonts w:cs="B Nazanin" w:hint="eastAsia"/>
          <w:sz w:val="28"/>
          <w:szCs w:val="28"/>
          <w:rtl/>
        </w:rPr>
        <w:t>ارها</w:t>
      </w:r>
      <w:r w:rsidRPr="00635016">
        <w:rPr>
          <w:rFonts w:cs="B Nazanin" w:hint="cs"/>
          <w:sz w:val="28"/>
          <w:szCs w:val="28"/>
          <w:rtl/>
        </w:rPr>
        <w:t>ی</w:t>
      </w:r>
      <w:r w:rsidRPr="00635016">
        <w:rPr>
          <w:rFonts w:cs="B Nazanin"/>
          <w:sz w:val="28"/>
          <w:szCs w:val="28"/>
          <w:rtl/>
        </w:rPr>
        <w:t xml:space="preserve"> ارز</w:t>
      </w:r>
      <w:r w:rsidRPr="00635016">
        <w:rPr>
          <w:rFonts w:cs="B Nazanin" w:hint="cs"/>
          <w:sz w:val="28"/>
          <w:szCs w:val="28"/>
          <w:rtl/>
        </w:rPr>
        <w:t>ی</w:t>
      </w:r>
      <w:r w:rsidRPr="00635016">
        <w:rPr>
          <w:rFonts w:cs="B Nazanin" w:hint="eastAsia"/>
          <w:sz w:val="28"/>
          <w:szCs w:val="28"/>
          <w:rtl/>
        </w:rPr>
        <w:t>اب</w:t>
      </w:r>
      <w:r w:rsidRPr="00635016">
        <w:rPr>
          <w:rFonts w:cs="B Nazanin" w:hint="cs"/>
          <w:sz w:val="28"/>
          <w:szCs w:val="28"/>
          <w:rtl/>
        </w:rPr>
        <w:t xml:space="preserve">ی، </w:t>
      </w:r>
      <w:r w:rsidRPr="00635016">
        <w:rPr>
          <w:rFonts w:ascii="Dubai-Bold" w:eastAsia="Dubai-Bold" w:hAnsi="Dubai-Bold" w:cs="B Nazanin"/>
          <w:b/>
          <w:sz w:val="28"/>
          <w:szCs w:val="28"/>
          <w:rtl/>
          <w:lang w:bidi="fa-IR"/>
        </w:rPr>
        <w:t>بخش ها</w:t>
      </w:r>
      <w:r w:rsidRPr="00635016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>ی</w:t>
      </w:r>
      <w:r w:rsidRPr="00635016">
        <w:rPr>
          <w:rFonts w:ascii="Dubai-Bold" w:eastAsia="Dubai-Bold" w:hAnsi="Dubai-Bold" w:cs="B Nazanin"/>
          <w:b/>
          <w:sz w:val="28"/>
          <w:szCs w:val="28"/>
          <w:rtl/>
          <w:lang w:bidi="fa-IR"/>
        </w:rPr>
        <w:t xml:space="preserve"> جشنواره</w:t>
      </w:r>
      <w:r w:rsidRPr="00635016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و</w:t>
      </w:r>
      <w:r w:rsidRPr="00635016">
        <w:rPr>
          <w:rFonts w:ascii="Times New Roman" w:eastAsia="Times New Roman" w:hAnsi="Times New Roman" w:cs="B Nazanin"/>
          <w:b/>
          <w:color w:val="000000"/>
          <w:sz w:val="28"/>
          <w:szCs w:val="28"/>
          <w:rtl/>
        </w:rPr>
        <w:t xml:space="preserve"> مقررات عمومی</w:t>
      </w:r>
      <w:r w:rsidRPr="00635016">
        <w:rPr>
          <w:rFonts w:ascii="Times New Roman" w:eastAsia="Times New Roman" w:hAnsi="Times New Roman" w:cs="B Nazanin" w:hint="cs"/>
          <w:b/>
          <w:color w:val="000000"/>
          <w:sz w:val="28"/>
          <w:szCs w:val="28"/>
          <w:rtl/>
        </w:rPr>
        <w:t xml:space="preserve"> </w:t>
      </w:r>
      <w:r w:rsidR="00635016" w:rsidRPr="00635016">
        <w:rPr>
          <w:rFonts w:ascii="Times New Roman" w:eastAsia="Times New Roman" w:hAnsi="Times New Roman" w:cs="B Nazanin" w:hint="cs"/>
          <w:b/>
          <w:color w:val="000000"/>
          <w:sz w:val="28"/>
          <w:szCs w:val="28"/>
          <w:rtl/>
        </w:rPr>
        <w:t xml:space="preserve">که </w:t>
      </w:r>
      <w:r w:rsidRPr="00635016">
        <w:rPr>
          <w:rFonts w:ascii="Times New Roman" w:eastAsia="Times New Roman" w:hAnsi="Times New Roman" w:cs="B Nazanin" w:hint="cs"/>
          <w:b/>
          <w:color w:val="000000"/>
          <w:sz w:val="28"/>
          <w:szCs w:val="28"/>
          <w:rtl/>
        </w:rPr>
        <w:t xml:space="preserve">در شیوه نامه </w:t>
      </w:r>
      <w:r w:rsidR="00635016" w:rsidRPr="00635016">
        <w:rPr>
          <w:rFonts w:ascii="Times New Roman" w:eastAsia="Times New Roman" w:hAnsi="Times New Roman" w:cs="B Nazanin" w:hint="cs"/>
          <w:b/>
          <w:color w:val="000000"/>
          <w:sz w:val="28"/>
          <w:szCs w:val="28"/>
          <w:rtl/>
        </w:rPr>
        <w:t xml:space="preserve">ذکر شده است </w:t>
      </w:r>
      <w:r w:rsidRPr="0096641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به </w:t>
      </w:r>
      <w:r w:rsidR="0096641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>سایت معاونت آموزشی</w:t>
      </w:r>
      <w:r w:rsidRPr="00635016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</w:t>
      </w:r>
      <w:r w:rsidR="00635016" w:rsidRPr="00635016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>مراجعه شود.</w:t>
      </w:r>
      <w:r w:rsidR="00F061A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در ضمن در </w:t>
      </w:r>
      <w:r w:rsidR="00CF312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>آدرس مذکور</w:t>
      </w:r>
      <w:r w:rsidR="00F061A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</w:t>
      </w:r>
      <w:r w:rsidR="00F061A7" w:rsidRPr="006F1EB3">
        <w:rPr>
          <w:rFonts w:ascii="Dubai-Bold" w:eastAsia="Dubai-Bold" w:hAnsi="Dubai-Bold" w:cs="B Nazanin" w:hint="cs"/>
          <w:b/>
          <w:sz w:val="28"/>
          <w:szCs w:val="28"/>
          <w:u w:val="single"/>
          <w:rtl/>
          <w:lang w:bidi="fa-IR"/>
        </w:rPr>
        <w:t>تیزر جشنواره</w:t>
      </w:r>
      <w:r w:rsidR="00F061A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و </w:t>
      </w:r>
      <w:r w:rsidR="00F061A7" w:rsidRPr="006F1EB3">
        <w:rPr>
          <w:rFonts w:ascii="Dubai-Bold" w:eastAsia="Dubai-Bold" w:hAnsi="Dubai-Bold" w:cs="B Nazanin" w:hint="cs"/>
          <w:b/>
          <w:sz w:val="28"/>
          <w:szCs w:val="28"/>
          <w:u w:val="single"/>
          <w:rtl/>
          <w:lang w:bidi="fa-IR"/>
        </w:rPr>
        <w:t>فیلم آثار برگزیده جشنواره اتا</w:t>
      </w:r>
      <w:r w:rsidR="00F061A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(برگزار شده در سال های گذشته</w:t>
      </w:r>
      <w:r w:rsidR="0096641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 xml:space="preserve"> در دانشگاه ایران</w:t>
      </w:r>
      <w:r w:rsidR="00F061A7">
        <w:rPr>
          <w:rFonts w:ascii="Dubai-Bold" w:eastAsia="Dubai-Bold" w:hAnsi="Dubai-Bold" w:cs="B Nazanin" w:hint="cs"/>
          <w:b/>
          <w:sz w:val="28"/>
          <w:szCs w:val="28"/>
          <w:rtl/>
          <w:lang w:bidi="fa-IR"/>
        </w:rPr>
        <w:t>) قابل مشاهده است.</w:t>
      </w:r>
    </w:p>
    <w:p w:rsidR="001C3056" w:rsidRDefault="00C56DDF" w:rsidP="00BA15FB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جدول زمانبندی </w:t>
      </w:r>
      <w:r w:rsidR="00C07E4E">
        <w:rPr>
          <w:rFonts w:cs="B Nazanin" w:hint="cs"/>
          <w:sz w:val="28"/>
          <w:szCs w:val="28"/>
          <w:rtl/>
        </w:rPr>
        <w:t>این جشنواره متعاقبا" اعلام خواهد شد.</w:t>
      </w:r>
    </w:p>
    <w:p w:rsidR="00C07E4E" w:rsidRPr="00635016" w:rsidRDefault="00C07E4E" w:rsidP="00C07E4E">
      <w:pPr>
        <w:bidi/>
        <w:rPr>
          <w:rFonts w:cs="B Nazanin"/>
          <w:sz w:val="28"/>
          <w:szCs w:val="28"/>
        </w:rPr>
      </w:pPr>
    </w:p>
    <w:sectPr w:rsidR="00C07E4E" w:rsidRPr="0063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ba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F69"/>
    <w:multiLevelType w:val="multilevel"/>
    <w:tmpl w:val="E52EC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7"/>
    <w:rsid w:val="000B0FAB"/>
    <w:rsid w:val="00111B81"/>
    <w:rsid w:val="00133050"/>
    <w:rsid w:val="001C3056"/>
    <w:rsid w:val="0031714A"/>
    <w:rsid w:val="003764D5"/>
    <w:rsid w:val="003C2DD2"/>
    <w:rsid w:val="00635016"/>
    <w:rsid w:val="006F1EB3"/>
    <w:rsid w:val="00785392"/>
    <w:rsid w:val="007F365B"/>
    <w:rsid w:val="00966417"/>
    <w:rsid w:val="009B49CF"/>
    <w:rsid w:val="00A80294"/>
    <w:rsid w:val="00BA15FB"/>
    <w:rsid w:val="00BA2AA8"/>
    <w:rsid w:val="00C07E4E"/>
    <w:rsid w:val="00C56DDF"/>
    <w:rsid w:val="00CF3127"/>
    <w:rsid w:val="00DE21B9"/>
    <w:rsid w:val="00DE55C0"/>
    <w:rsid w:val="00E5663C"/>
    <w:rsid w:val="00EF2D50"/>
    <w:rsid w:val="00F061A7"/>
    <w:rsid w:val="00FD2C47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B066-3EC5-48BD-A9C2-F44760D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8</cp:revision>
  <dcterms:created xsi:type="dcterms:W3CDTF">2023-03-17T09:26:00Z</dcterms:created>
  <dcterms:modified xsi:type="dcterms:W3CDTF">2023-03-17T14:07:00Z</dcterms:modified>
</cp:coreProperties>
</file>